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A9" w:rsidRDefault="002075A9" w:rsidP="002075A9">
      <w:pPr>
        <w:spacing w:before="100" w:beforeAutospacing="1" w:after="100" w:afterAutospacing="1" w:line="480" w:lineRule="auto"/>
        <w:jc w:val="center"/>
      </w:pPr>
      <w:r>
        <w:rPr>
          <w:rFonts w:asciiTheme="minorHAnsi" w:hAnsiTheme="minorHAnsi" w:hint="eastAsia"/>
          <w:b/>
          <w:sz w:val="28"/>
          <w:szCs w:val="28"/>
        </w:rPr>
        <w:t>青年学术论坛邀请报告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之一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题目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:   Spectral extremal value on cycles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报告人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: 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林辉球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 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副教授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 (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华东理工大学数学系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)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时间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: 2019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年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11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月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26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日（周二）下午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3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点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地点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: 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数学楼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401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报告厅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报告摘要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:  A graph G is said to be H-free if H is not a subgraph of G. The Turan number is the maximum size of a simple H-free graph of order n. To determine the Turan numbers is a central problem in extremal graph theory. Up to now, there are few cases when the Turan number is Known. In contrast, Nikiforov posed a spectral type problem: What is the maximum spectral radius of  a simple H-free graph of order n? In the past decades, much attention has been paid to this problem with extremal graphs.</w:t>
      </w:r>
    </w:p>
    <w:p w:rsid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/>
          <w:kern w:val="2"/>
          <w:sz w:val="21"/>
          <w:szCs w:val="22"/>
        </w:rPr>
        <w:t>This report is a survey on the spectral Turan problem.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bookmarkStart w:id="0" w:name="_GoBack"/>
      <w:bookmarkEnd w:id="0"/>
    </w:p>
    <w:p w:rsidR="00F70F43" w:rsidRPr="00F70F43" w:rsidRDefault="00F70F43" w:rsidP="00F70F43">
      <w:pPr>
        <w:rPr>
          <w:rFonts w:ascii="Calibri" w:eastAsia="等线" w:hAnsi="Courier New" w:cs="Courier New" w:hint="eastAsia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之二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题目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:   Short proofs of some theorems on paths and cycles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报告人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: 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宁博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 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博士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 (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天津大学应用数学中心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)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时间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: 2019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年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11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月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26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日（周二）下午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4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点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地点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: 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数学楼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401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>报告厅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 w:hint="eastAsia"/>
          <w:kern w:val="2"/>
          <w:sz w:val="21"/>
          <w:szCs w:val="22"/>
        </w:rPr>
        <w:t>报告摘要</w:t>
      </w: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: We present short proofs of three theorems on paths and cycles of graphs. The first theorem states that for any vertex x of a 2-connected graph of order n and size e, there is a cycle of length at least 2e/(n-1) passing through x. the second one says that </w:t>
      </w:r>
    </w:p>
    <w:p w:rsidR="00F70F43" w:rsidRPr="00F70F43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/>
          <w:kern w:val="2"/>
          <w:sz w:val="21"/>
          <w:szCs w:val="22"/>
        </w:rPr>
        <w:t xml:space="preserve">For any integer 1\le k \le \omega(G), there is a path of length at least </w:t>
      </w:r>
    </w:p>
    <w:p w:rsidR="00A57774" w:rsidRDefault="00F70F43" w:rsidP="00F70F43">
      <w:pPr>
        <w:rPr>
          <w:rFonts w:ascii="Calibri" w:eastAsia="等线" w:hAnsi="Courier New" w:cs="Courier New"/>
          <w:kern w:val="2"/>
          <w:sz w:val="21"/>
          <w:szCs w:val="22"/>
        </w:rPr>
      </w:pPr>
      <w:r w:rsidRPr="00F70F43">
        <w:rPr>
          <w:rFonts w:ascii="Calibri" w:eastAsia="等线" w:hAnsi="Courier New" w:cs="Courier New"/>
          <w:kern w:val="2"/>
          <w:sz w:val="21"/>
          <w:szCs w:val="22"/>
        </w:rPr>
        <w:t>(k+1)(N(G, k+1)/N(G, k)+k-1, where N(G, j) denotes the number of copies of K_j in G. These two results generalize classical theorems on cycles and paths of Erdos_Gallai from 1959 respectively. The third one, due to Nikiforov, states that if the spectral radius of a graph is larger than or equal to the square root of its size, then it conatins a triangle, unless the graph is a complete bipartite graph (possibly together with some isolated vertices).</w:t>
      </w:r>
    </w:p>
    <w:p w:rsidR="00A57774" w:rsidRPr="00D16635" w:rsidRDefault="00A57774" w:rsidP="00A57774"/>
    <w:sectPr w:rsidR="00A57774" w:rsidRPr="00D16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9F" w:rsidRDefault="00543C9F" w:rsidP="004003E4">
      <w:r>
        <w:separator/>
      </w:r>
    </w:p>
  </w:endnote>
  <w:endnote w:type="continuationSeparator" w:id="0">
    <w:p w:rsidR="00543C9F" w:rsidRDefault="00543C9F" w:rsidP="004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ntinghei SC Heavy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9F" w:rsidRDefault="00543C9F" w:rsidP="004003E4">
      <w:r>
        <w:separator/>
      </w:r>
    </w:p>
  </w:footnote>
  <w:footnote w:type="continuationSeparator" w:id="0">
    <w:p w:rsidR="00543C9F" w:rsidRDefault="00543C9F" w:rsidP="004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001"/>
    <w:multiLevelType w:val="hybridMultilevel"/>
    <w:tmpl w:val="B0B49D28"/>
    <w:lvl w:ilvl="0" w:tplc="FF0623AA">
      <w:start w:val="1"/>
      <w:numFmt w:val="decimal"/>
      <w:lvlText w:val="%1."/>
      <w:lvlJc w:val="left"/>
      <w:pPr>
        <w:ind w:left="360" w:hanging="360"/>
      </w:pPr>
      <w:rPr>
        <w:rFonts w:ascii="Lantinghei SC Heavy" w:hAnsi="Lantinghei SC Heavy" w:cs="Lantinghei SC Heavy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6"/>
    <w:rsid w:val="00062756"/>
    <w:rsid w:val="000C6EC6"/>
    <w:rsid w:val="001C5D64"/>
    <w:rsid w:val="002075A9"/>
    <w:rsid w:val="00221E4B"/>
    <w:rsid w:val="002239D4"/>
    <w:rsid w:val="00230D68"/>
    <w:rsid w:val="00231F1A"/>
    <w:rsid w:val="002828E9"/>
    <w:rsid w:val="002F5DAD"/>
    <w:rsid w:val="00344D80"/>
    <w:rsid w:val="00356EC2"/>
    <w:rsid w:val="003C3DD0"/>
    <w:rsid w:val="004003E4"/>
    <w:rsid w:val="004825AF"/>
    <w:rsid w:val="00543C9F"/>
    <w:rsid w:val="00587C08"/>
    <w:rsid w:val="005915D0"/>
    <w:rsid w:val="0072721C"/>
    <w:rsid w:val="007B1599"/>
    <w:rsid w:val="007B4A70"/>
    <w:rsid w:val="008412BC"/>
    <w:rsid w:val="00976A48"/>
    <w:rsid w:val="009969D7"/>
    <w:rsid w:val="009D731F"/>
    <w:rsid w:val="00A57774"/>
    <w:rsid w:val="00A72321"/>
    <w:rsid w:val="00B777D2"/>
    <w:rsid w:val="00B81940"/>
    <w:rsid w:val="00BF3ED0"/>
    <w:rsid w:val="00C14FC9"/>
    <w:rsid w:val="00D16635"/>
    <w:rsid w:val="00DE40F2"/>
    <w:rsid w:val="00DF2E4F"/>
    <w:rsid w:val="00E114BA"/>
    <w:rsid w:val="00E24B72"/>
    <w:rsid w:val="00E522CE"/>
    <w:rsid w:val="00F00BEF"/>
    <w:rsid w:val="00F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E29F"/>
  <w15:chartTrackingRefBased/>
  <w15:docId w15:val="{E0C3E0FE-7648-4A3B-8632-FCBFB5A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522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22CE"/>
    <w:rPr>
      <w:b/>
      <w:bCs/>
    </w:rPr>
  </w:style>
  <w:style w:type="character" w:customStyle="1" w:styleId="reporter1">
    <w:name w:val="reporter1"/>
    <w:basedOn w:val="a0"/>
    <w:rsid w:val="002075A9"/>
  </w:style>
  <w:style w:type="character" w:customStyle="1" w:styleId="newsdetail1">
    <w:name w:val="newsdetail1"/>
    <w:basedOn w:val="a0"/>
    <w:rsid w:val="002075A9"/>
  </w:style>
  <w:style w:type="paragraph" w:styleId="a5">
    <w:name w:val="List Paragraph"/>
    <w:basedOn w:val="a"/>
    <w:uiPriority w:val="34"/>
    <w:qFormat/>
    <w:rsid w:val="00D16635"/>
    <w:pPr>
      <w:ind w:firstLineChars="200" w:firstLine="420"/>
    </w:pPr>
  </w:style>
  <w:style w:type="paragraph" w:styleId="a6">
    <w:name w:val="Plain Text"/>
    <w:basedOn w:val="a"/>
    <w:link w:val="a7"/>
    <w:uiPriority w:val="99"/>
    <w:semiHidden/>
    <w:unhideWhenUsed/>
    <w:rsid w:val="004825AF"/>
    <w:pPr>
      <w:widowControl w:val="0"/>
    </w:pPr>
    <w:rPr>
      <w:rFonts w:ascii="Calibri" w:eastAsia="等线" w:hAnsi="Courier New" w:cs="Courier New"/>
      <w:kern w:val="2"/>
      <w:sz w:val="21"/>
      <w:szCs w:val="22"/>
    </w:rPr>
  </w:style>
  <w:style w:type="character" w:customStyle="1" w:styleId="a7">
    <w:name w:val="纯文本 字符"/>
    <w:basedOn w:val="a0"/>
    <w:link w:val="a6"/>
    <w:uiPriority w:val="99"/>
    <w:semiHidden/>
    <w:rsid w:val="004825AF"/>
    <w:rPr>
      <w:rFonts w:ascii="Calibri" w:eastAsia="等线" w:hAnsi="Courier New" w:cs="Courier New"/>
    </w:rPr>
  </w:style>
  <w:style w:type="paragraph" w:styleId="a8">
    <w:name w:val="header"/>
    <w:basedOn w:val="a"/>
    <w:link w:val="a9"/>
    <w:uiPriority w:val="99"/>
    <w:unhideWhenUsed/>
    <w:rsid w:val="00400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003E4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003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003E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2019-11-25T00:51:00Z</dcterms:created>
  <dcterms:modified xsi:type="dcterms:W3CDTF">2019-11-25T00:52:00Z</dcterms:modified>
</cp:coreProperties>
</file>